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B24" w:rsidRPr="00CE2B24" w:rsidRDefault="00CE2B24" w:rsidP="00CE2B24">
      <w:pPr>
        <w:bidi/>
        <w:rPr>
          <w:rFonts w:ascii="Arial" w:hAnsi="Arial" w:cs="Arial"/>
          <w:iCs/>
          <w:sz w:val="20"/>
          <w:szCs w:val="20"/>
          <w:rtl/>
        </w:rPr>
      </w:pPr>
      <w:bookmarkStart w:id="0" w:name="_GoBack"/>
      <w:bookmarkEnd w:id="0"/>
      <w:r>
        <w:rPr>
          <w:rFonts w:ascii="Arial" w:hAnsi="Arial" w:cs="Arial" w:hint="cs"/>
          <w:iCs/>
          <w:sz w:val="20"/>
          <w:szCs w:val="20"/>
          <w:rtl/>
        </w:rPr>
        <w:t>(نص شرط التحكيم الذي يعتبر جزء من أجزاء العقد التجاري منذ البداية ويذكر في نص العقد أو في الشروط التجارية العامة)</w:t>
      </w:r>
    </w:p>
    <w:p w:rsidR="00791021" w:rsidRPr="00791021" w:rsidRDefault="00791021" w:rsidP="00CE2B24">
      <w:pPr>
        <w:bidi/>
        <w:rPr>
          <w:rFonts w:ascii="Arial" w:hAnsi="Arial" w:cs="Arial"/>
          <w:i/>
          <w:sz w:val="20"/>
          <w:szCs w:val="20"/>
        </w:rPr>
      </w:pPr>
    </w:p>
    <w:p w:rsidR="00C200F2" w:rsidRPr="00C200F2" w:rsidRDefault="00C200F2" w:rsidP="00CE2B24">
      <w:pPr>
        <w:bidi/>
        <w:rPr>
          <w:rFonts w:ascii="Arial" w:hAnsi="Arial" w:cs="Arial"/>
          <w:bCs/>
          <w:sz w:val="20"/>
          <w:szCs w:val="20"/>
          <w:rtl/>
        </w:rPr>
      </w:pPr>
      <w:r w:rsidRPr="00C200F2">
        <w:rPr>
          <w:rFonts w:ascii="Arial" w:hAnsi="Arial" w:cs="Arial" w:hint="cs"/>
          <w:bCs/>
          <w:sz w:val="20"/>
          <w:szCs w:val="20"/>
          <w:rtl/>
        </w:rPr>
        <w:t>شرط التحكيم</w:t>
      </w:r>
    </w:p>
    <w:p w:rsidR="00C200F2" w:rsidRPr="00C200F2" w:rsidRDefault="00B87335" w:rsidP="00CE2B24">
      <w:pPr>
        <w:bidi/>
        <w:rPr>
          <w:rFonts w:ascii="Arial" w:hAnsi="Arial" w:cs="Arial"/>
          <w:sz w:val="20"/>
          <w:szCs w:val="20"/>
          <w:rtl/>
        </w:rPr>
      </w:pPr>
      <w:r>
        <w:rPr>
          <w:rFonts w:ascii="Arial" w:hAnsi="Arial" w:cs="Arial"/>
          <w:sz w:val="20"/>
          <w:szCs w:val="20"/>
          <w:rtl/>
        </w:rPr>
        <w:t>أي نزاعات ناتجة عن هذا العقد أو متعلقة به يتم فصل فيها بصورة قطعية في محكمة التحكيم التابعة لمركز التحكيم الدولي في سانتو دومينغو (</w:t>
      </w:r>
      <w:r>
        <w:rPr>
          <w:rFonts w:ascii="Arial" w:hAnsi="Arial" w:cs="Arial"/>
          <w:sz w:val="20"/>
          <w:szCs w:val="20"/>
        </w:rPr>
        <w:t>International Arbitration Center of Santo Domingo – IACSD</w:t>
      </w:r>
      <w:r>
        <w:rPr>
          <w:rFonts w:ascii="Arial" w:hAnsi="Arial" w:cs="Arial" w:hint="cs"/>
          <w:sz w:val="20"/>
          <w:szCs w:val="20"/>
          <w:rtl/>
        </w:rPr>
        <w:t>) في مدينة سانتو دومينغو في المقاطعة الوطنية (</w:t>
      </w:r>
      <w:r>
        <w:rPr>
          <w:rFonts w:ascii="Arial" w:hAnsi="Arial" w:cs="Arial"/>
          <w:sz w:val="20"/>
          <w:szCs w:val="20"/>
        </w:rPr>
        <w:t>Distrito Nacional</w:t>
      </w:r>
      <w:r>
        <w:rPr>
          <w:rFonts w:ascii="Arial" w:hAnsi="Arial" w:cs="Arial" w:hint="cs"/>
          <w:sz w:val="20"/>
          <w:szCs w:val="20"/>
          <w:rtl/>
        </w:rPr>
        <w:t>) في جمهورية الدومينيكان طبقا لنظامه وقانون التحكيم رقمه 8-489 لجمهورية الدومينيكان وذلك بحكم واحد (1) يعينه رئيس محكمة التحكيم. وسوف توافق أطراف العقد على قرار الحكم الصادر عن محكمة التحكيم التابعة لمركز التحكيم الدولي في سانتو دومينغو باعتباره قرارا ملزما قانونيا وحلا نهائيا للنزاع.</w:t>
      </w:r>
    </w:p>
    <w:p w:rsidR="00F27F12" w:rsidRDefault="00F27F12" w:rsidP="00CE2B24">
      <w:pPr>
        <w:bidi/>
        <w:rPr>
          <w:rFonts w:ascii="Arial" w:hAnsi="Arial" w:cs="Arial"/>
        </w:rPr>
      </w:pPr>
    </w:p>
    <w:p w:rsidR="00F27F12" w:rsidRDefault="00F27F12" w:rsidP="00CE2B24">
      <w:pPr>
        <w:bidi/>
        <w:rPr>
          <w:rFonts w:ascii="Arial" w:hAnsi="Arial" w:cs="Arial"/>
        </w:rPr>
      </w:pPr>
    </w:p>
    <w:p w:rsidR="00F27F12" w:rsidRDefault="00F27F12" w:rsidP="00CE2B24">
      <w:pPr>
        <w:bidi/>
        <w:rPr>
          <w:rFonts w:ascii="Arial" w:hAnsi="Arial" w:cs="Arial"/>
        </w:rPr>
      </w:pPr>
    </w:p>
    <w:sectPr w:rsidR="00F27F12" w:rsidSect="004F0545">
      <w:pgSz w:w="11906" w:h="16838"/>
      <w:pgMar w:top="510" w:right="567" w:bottom="51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8641D"/>
    <w:multiLevelType w:val="hybridMultilevel"/>
    <w:tmpl w:val="3314F3F0"/>
    <w:lvl w:ilvl="0" w:tplc="3D08BD4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53F11EAE"/>
    <w:multiLevelType w:val="hybridMultilevel"/>
    <w:tmpl w:val="0244540C"/>
    <w:lvl w:ilvl="0" w:tplc="CC902536">
      <w:start w:val="14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830"/>
    <w:rsid w:val="00250D61"/>
    <w:rsid w:val="002C1AE0"/>
    <w:rsid w:val="00314118"/>
    <w:rsid w:val="00333633"/>
    <w:rsid w:val="0033679C"/>
    <w:rsid w:val="00395AB2"/>
    <w:rsid w:val="003E5480"/>
    <w:rsid w:val="00431B03"/>
    <w:rsid w:val="004F0545"/>
    <w:rsid w:val="00501ACE"/>
    <w:rsid w:val="005F68D3"/>
    <w:rsid w:val="00791021"/>
    <w:rsid w:val="007B106B"/>
    <w:rsid w:val="007E165C"/>
    <w:rsid w:val="008A4B70"/>
    <w:rsid w:val="00B87335"/>
    <w:rsid w:val="00BF2236"/>
    <w:rsid w:val="00C15345"/>
    <w:rsid w:val="00C200F2"/>
    <w:rsid w:val="00C233F7"/>
    <w:rsid w:val="00C350C8"/>
    <w:rsid w:val="00C60830"/>
    <w:rsid w:val="00CC4DF7"/>
    <w:rsid w:val="00CE2B24"/>
    <w:rsid w:val="00D5211A"/>
    <w:rsid w:val="00E13EFB"/>
    <w:rsid w:val="00E527DB"/>
    <w:rsid w:val="00E972C2"/>
    <w:rsid w:val="00F27F12"/>
    <w:rsid w:val="00F41BBC"/>
    <w:rsid w:val="00F97D2E"/>
    <w:rsid w:val="00FB25DC"/>
    <w:rsid w:val="00FD4270"/>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F68D3"/>
    <w:rPr>
      <w:rFonts w:eastAsiaTheme="minorEastAs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E972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E972C2"/>
    <w:pPr>
      <w:ind w:left="720"/>
      <w:contextualSpacing/>
    </w:pPr>
    <w:rPr>
      <w:rFonts w:eastAsiaTheme="minorHAnsi"/>
      <w:lang w:eastAsia="en-US"/>
    </w:rPr>
  </w:style>
  <w:style w:type="character" w:styleId="Hypertextovodkaz">
    <w:name w:val="Hyperlink"/>
    <w:basedOn w:val="Standardnpsmoodstavce"/>
    <w:uiPriority w:val="99"/>
    <w:unhideWhenUsed/>
    <w:rsid w:val="00E972C2"/>
    <w:rPr>
      <w:color w:val="0000FF" w:themeColor="hyperlink"/>
      <w:u w:val="single"/>
    </w:rPr>
  </w:style>
  <w:style w:type="paragraph" w:styleId="Bezmezer">
    <w:name w:val="No Spacing"/>
    <w:uiPriority w:val="1"/>
    <w:qFormat/>
    <w:rsid w:val="00501AC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F68D3"/>
    <w:rPr>
      <w:rFonts w:eastAsiaTheme="minorEastAs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E972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E972C2"/>
    <w:pPr>
      <w:ind w:left="720"/>
      <w:contextualSpacing/>
    </w:pPr>
    <w:rPr>
      <w:rFonts w:eastAsiaTheme="minorHAnsi"/>
      <w:lang w:eastAsia="en-US"/>
    </w:rPr>
  </w:style>
  <w:style w:type="character" w:styleId="Hypertextovodkaz">
    <w:name w:val="Hyperlink"/>
    <w:basedOn w:val="Standardnpsmoodstavce"/>
    <w:uiPriority w:val="99"/>
    <w:unhideWhenUsed/>
    <w:rsid w:val="00E972C2"/>
    <w:rPr>
      <w:color w:val="0000FF" w:themeColor="hyperlink"/>
      <w:u w:val="single"/>
    </w:rPr>
  </w:style>
  <w:style w:type="paragraph" w:styleId="Bezmezer">
    <w:name w:val="No Spacing"/>
    <w:uiPriority w:val="1"/>
    <w:qFormat/>
    <w:rsid w:val="00501A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03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5B559-DD79-4155-AE2F-E932F99D0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96</Words>
  <Characters>571</Characters>
  <Application>Microsoft Office Word</Application>
  <DocSecurity>0</DocSecurity>
  <Lines>4</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dc:creator>
  <cp:lastModifiedBy>Milan</cp:lastModifiedBy>
  <cp:revision>8</cp:revision>
  <cp:lastPrinted>2016-04-10T15:39:00Z</cp:lastPrinted>
  <dcterms:created xsi:type="dcterms:W3CDTF">2015-11-03T09:51:00Z</dcterms:created>
  <dcterms:modified xsi:type="dcterms:W3CDTF">2016-04-10T15:40:00Z</dcterms:modified>
</cp:coreProperties>
</file>